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2" w:rsidRDefault="00CE7D1B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34E">
        <w:rPr>
          <w:rFonts w:ascii="PT Astra Serif" w:hAnsi="PT Astra Serif"/>
          <w:b/>
          <w:sz w:val="28"/>
          <w:szCs w:val="28"/>
        </w:rPr>
        <w:t>Информация о</w:t>
      </w:r>
      <w:r w:rsidRPr="0063434E">
        <w:rPr>
          <w:rFonts w:ascii="PT Astra Serif" w:hAnsi="PT Astra Serif"/>
          <w:b/>
          <w:color w:val="000000"/>
          <w:sz w:val="28"/>
          <w:szCs w:val="28"/>
        </w:rPr>
        <w:t xml:space="preserve"> проведении </w:t>
      </w:r>
      <w:r w:rsidRPr="0063434E">
        <w:rPr>
          <w:rFonts w:ascii="PT Astra Serif" w:hAnsi="PT Astra Serif"/>
          <w:b/>
          <w:sz w:val="28"/>
          <w:szCs w:val="28"/>
        </w:rPr>
        <w:t xml:space="preserve">проверки </w:t>
      </w:r>
      <w:r w:rsidR="00C51DA1" w:rsidRPr="0063434E">
        <w:rPr>
          <w:rFonts w:ascii="PT Astra Serif" w:hAnsi="PT Astra Serif"/>
          <w:b/>
          <w:sz w:val="28"/>
          <w:szCs w:val="28"/>
        </w:rPr>
        <w:t xml:space="preserve">по осуществлению </w:t>
      </w:r>
    </w:p>
    <w:p w:rsidR="00C51DA1" w:rsidRPr="0063434E" w:rsidRDefault="00C51DA1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34E">
        <w:rPr>
          <w:rFonts w:ascii="PT Astra Serif" w:hAnsi="PT Astra Serif"/>
          <w:b/>
          <w:sz w:val="28"/>
          <w:szCs w:val="28"/>
        </w:rPr>
        <w:t>ведомственного контроля в сфере закупок</w:t>
      </w:r>
    </w:p>
    <w:p w:rsidR="00E36716" w:rsidRPr="0063434E" w:rsidRDefault="00E36716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34E">
        <w:rPr>
          <w:rFonts w:ascii="PT Astra Serif" w:hAnsi="PT Astra Serif"/>
          <w:b/>
          <w:sz w:val="28"/>
          <w:szCs w:val="28"/>
        </w:rPr>
        <w:t>в М</w:t>
      </w:r>
      <w:r w:rsidR="00FF6302" w:rsidRPr="0063434E">
        <w:rPr>
          <w:rFonts w:ascii="PT Astra Serif" w:hAnsi="PT Astra Serif"/>
          <w:b/>
          <w:sz w:val="28"/>
          <w:szCs w:val="28"/>
        </w:rPr>
        <w:t>Б</w:t>
      </w:r>
      <w:r w:rsidRPr="0063434E">
        <w:rPr>
          <w:rFonts w:ascii="PT Astra Serif" w:hAnsi="PT Astra Serif"/>
          <w:b/>
          <w:sz w:val="28"/>
          <w:szCs w:val="28"/>
        </w:rPr>
        <w:t>У «</w:t>
      </w:r>
      <w:r w:rsidR="00FF6302" w:rsidRPr="0063434E">
        <w:rPr>
          <w:rFonts w:ascii="PT Astra Serif" w:hAnsi="PT Astra Serif"/>
          <w:b/>
          <w:sz w:val="28"/>
          <w:szCs w:val="28"/>
        </w:rPr>
        <w:t>Редакция газеты «Ульяновск сегодня</w:t>
      </w:r>
      <w:r w:rsidR="00C723BA" w:rsidRPr="0063434E">
        <w:rPr>
          <w:rFonts w:ascii="PT Astra Serif" w:hAnsi="PT Astra Serif"/>
          <w:b/>
          <w:sz w:val="28"/>
          <w:szCs w:val="28"/>
        </w:rPr>
        <w:t xml:space="preserve">» </w:t>
      </w:r>
    </w:p>
    <w:p w:rsidR="00CE7D1B" w:rsidRPr="0063434E" w:rsidRDefault="00CE7D1B" w:rsidP="00FF6302">
      <w:pPr>
        <w:pStyle w:val="a7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C51DA1" w:rsidRPr="0063434E" w:rsidRDefault="00FF6302" w:rsidP="00C13EE6">
      <w:pPr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63434E">
        <w:rPr>
          <w:rFonts w:ascii="PT Astra Serif" w:hAnsi="PT Astra Serif"/>
          <w:sz w:val="28"/>
          <w:szCs w:val="28"/>
        </w:rPr>
        <w:t xml:space="preserve">Основание для проверки: </w:t>
      </w:r>
      <w:r w:rsidR="00C51DA1" w:rsidRPr="0063434E">
        <w:rPr>
          <w:rFonts w:ascii="PT Astra Serif" w:hAnsi="PT Astra Serif"/>
          <w:sz w:val="28"/>
          <w:szCs w:val="28"/>
        </w:rPr>
        <w:t xml:space="preserve">постановление администрации города </w:t>
      </w:r>
      <w:proofErr w:type="spellStart"/>
      <w:r w:rsidR="00C51DA1" w:rsidRPr="0063434E">
        <w:rPr>
          <w:rFonts w:ascii="PT Astra Serif" w:hAnsi="PT Astra Serif"/>
          <w:sz w:val="28"/>
          <w:szCs w:val="28"/>
        </w:rPr>
        <w:t>Ульянов</w:t>
      </w:r>
      <w:r w:rsidR="00497484">
        <w:rPr>
          <w:rFonts w:ascii="PT Astra Serif" w:hAnsi="PT Astra Serif"/>
          <w:sz w:val="28"/>
          <w:szCs w:val="28"/>
        </w:rPr>
        <w:t>-</w:t>
      </w:r>
      <w:r w:rsidR="00C51DA1" w:rsidRPr="0063434E">
        <w:rPr>
          <w:rFonts w:ascii="PT Astra Serif" w:hAnsi="PT Astra Serif"/>
          <w:sz w:val="28"/>
          <w:szCs w:val="28"/>
        </w:rPr>
        <w:t>ска</w:t>
      </w:r>
      <w:proofErr w:type="spellEnd"/>
      <w:r w:rsidR="00C51DA1" w:rsidRPr="0063434E">
        <w:rPr>
          <w:rFonts w:ascii="PT Astra Serif" w:hAnsi="PT Astra Serif"/>
          <w:sz w:val="28"/>
          <w:szCs w:val="28"/>
        </w:rPr>
        <w:t xml:space="preserve"> «Об утверждении Положения о контрольно-ревизионном управлении </w:t>
      </w:r>
      <w:proofErr w:type="spellStart"/>
      <w:r w:rsidR="00C51DA1" w:rsidRPr="0063434E">
        <w:rPr>
          <w:rFonts w:ascii="PT Astra Serif" w:hAnsi="PT Astra Serif"/>
          <w:sz w:val="28"/>
          <w:szCs w:val="28"/>
        </w:rPr>
        <w:t>адми</w:t>
      </w:r>
      <w:r w:rsidR="00497484">
        <w:rPr>
          <w:rFonts w:ascii="PT Astra Serif" w:hAnsi="PT Astra Serif"/>
          <w:sz w:val="28"/>
          <w:szCs w:val="28"/>
        </w:rPr>
        <w:t>-</w:t>
      </w:r>
      <w:r w:rsidR="00C51DA1" w:rsidRPr="0063434E">
        <w:rPr>
          <w:rFonts w:ascii="PT Astra Serif" w:hAnsi="PT Astra Serif"/>
          <w:sz w:val="28"/>
          <w:szCs w:val="28"/>
        </w:rPr>
        <w:t>ни</w:t>
      </w:r>
      <w:r w:rsidR="00C51DA1" w:rsidRPr="0063434E">
        <w:rPr>
          <w:rFonts w:ascii="PT Astra Serif" w:hAnsi="PT Astra Serif"/>
          <w:sz w:val="28"/>
          <w:szCs w:val="28"/>
        </w:rPr>
        <w:softHyphen/>
        <w:t>страции</w:t>
      </w:r>
      <w:proofErr w:type="spellEnd"/>
      <w:r w:rsidR="00C51DA1" w:rsidRPr="0063434E">
        <w:rPr>
          <w:rFonts w:ascii="PT Astra Serif" w:hAnsi="PT Astra Serif"/>
          <w:sz w:val="28"/>
          <w:szCs w:val="28"/>
        </w:rPr>
        <w:t xml:space="preserve"> города Ульяновска» от 12.03.2014 № 994,</w:t>
      </w:r>
      <w:r w:rsidR="00C51DA1" w:rsidRPr="0063434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51DA1" w:rsidRPr="0063434E">
        <w:rPr>
          <w:rFonts w:ascii="PT Astra Serif" w:hAnsi="PT Astra Serif" w:cs="Times New Roman"/>
          <w:sz w:val="28"/>
          <w:szCs w:val="28"/>
        </w:rPr>
        <w:t>Порядок осуществления ведомственного контроля в сфере закупок для обеспечения муниципальных нужд, утверждённый постановлением администрации города Ульяновска от 25.04.2014 № 2012, План контрольных мероприятий администрации города Ульяновска по осуществлению ведомственного контроля за соблюдением законодательства Российской Федерации и иных нормативно-правовых актов о контрактной системе</w:t>
      </w:r>
      <w:proofErr w:type="gramEnd"/>
      <w:r w:rsidR="00C51DA1" w:rsidRPr="0063434E">
        <w:rPr>
          <w:rFonts w:ascii="PT Astra Serif" w:hAnsi="PT Astra Serif" w:cs="Times New Roman"/>
          <w:sz w:val="28"/>
          <w:szCs w:val="28"/>
        </w:rPr>
        <w:t xml:space="preserve"> в сфере закупок </w:t>
      </w:r>
      <w:r w:rsidR="00C51DA1" w:rsidRPr="0063434E">
        <w:rPr>
          <w:rFonts w:ascii="PT Astra Serif" w:hAnsi="PT Astra Serif" w:cs="Times New Roman"/>
          <w:kern w:val="36"/>
          <w:sz w:val="28"/>
          <w:szCs w:val="28"/>
        </w:rPr>
        <w:t xml:space="preserve"> для муниципальных нужд на 202</w:t>
      </w:r>
      <w:r w:rsidR="00BA7184" w:rsidRPr="0063434E">
        <w:rPr>
          <w:rFonts w:ascii="PT Astra Serif" w:hAnsi="PT Astra Serif" w:cs="Times New Roman"/>
          <w:kern w:val="36"/>
          <w:sz w:val="28"/>
          <w:szCs w:val="28"/>
        </w:rPr>
        <w:t>2</w:t>
      </w:r>
      <w:r w:rsidR="00C51DA1" w:rsidRPr="0063434E">
        <w:rPr>
          <w:rFonts w:ascii="PT Astra Serif" w:hAnsi="PT Astra Serif" w:cs="Times New Roman"/>
          <w:kern w:val="36"/>
          <w:sz w:val="28"/>
          <w:szCs w:val="28"/>
        </w:rPr>
        <w:t xml:space="preserve"> год, утверждённый </w:t>
      </w:r>
      <w:r w:rsidR="00C51DA1" w:rsidRPr="0063434E">
        <w:rPr>
          <w:rFonts w:ascii="PT Astra Serif" w:hAnsi="PT Astra Serif" w:cs="Times New Roman"/>
          <w:bCs/>
          <w:sz w:val="28"/>
          <w:szCs w:val="28"/>
        </w:rPr>
        <w:t xml:space="preserve">распоряжением администрации города Ульяновска от </w:t>
      </w:r>
      <w:r w:rsidR="00BA7184" w:rsidRPr="0063434E">
        <w:rPr>
          <w:rFonts w:ascii="PT Astra Serif" w:hAnsi="PT Astra Serif" w:cs="Times New Roman"/>
          <w:bCs/>
          <w:sz w:val="28"/>
          <w:szCs w:val="28"/>
        </w:rPr>
        <w:t>09.11.2021 № 356</w:t>
      </w:r>
      <w:r w:rsidR="00BA7184" w:rsidRPr="0063434E">
        <w:rPr>
          <w:rFonts w:ascii="PT Astra Serif" w:hAnsi="PT Astra Serif" w:cs="Times New Roman"/>
          <w:sz w:val="28"/>
          <w:szCs w:val="28"/>
        </w:rPr>
        <w:t>-р</w:t>
      </w:r>
      <w:r w:rsidR="00C51DA1" w:rsidRPr="0063434E">
        <w:rPr>
          <w:rFonts w:ascii="PT Astra Serif" w:hAnsi="PT Astra Serif" w:cs="Times New Roman"/>
          <w:sz w:val="28"/>
          <w:szCs w:val="28"/>
        </w:rPr>
        <w:t xml:space="preserve">, </w:t>
      </w:r>
      <w:r w:rsidR="00C51DA1" w:rsidRPr="0063434E">
        <w:rPr>
          <w:rFonts w:ascii="PT Astra Serif" w:hAnsi="PT Astra Serif"/>
          <w:sz w:val="28"/>
          <w:szCs w:val="28"/>
        </w:rPr>
        <w:t xml:space="preserve">распоряжение администрации города Ульяновска «Об утверждении плановой проверки» от </w:t>
      </w:r>
      <w:r w:rsidR="00BA7184" w:rsidRPr="0063434E">
        <w:rPr>
          <w:rFonts w:ascii="PT Astra Serif" w:hAnsi="PT Astra Serif" w:cs="Times New Roman"/>
          <w:sz w:val="28"/>
          <w:szCs w:val="28"/>
        </w:rPr>
        <w:t>03.03.2022 № 48-р</w:t>
      </w:r>
      <w:r w:rsidR="00C51DA1" w:rsidRPr="0063434E">
        <w:rPr>
          <w:rFonts w:ascii="PT Astra Serif" w:hAnsi="PT Astra Serif"/>
          <w:sz w:val="28"/>
          <w:szCs w:val="28"/>
        </w:rPr>
        <w:t xml:space="preserve">. </w:t>
      </w:r>
    </w:p>
    <w:p w:rsidR="00FF6302" w:rsidRPr="0063434E" w:rsidRDefault="00FF6302" w:rsidP="00C13EE6">
      <w:pPr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bCs/>
          <w:iCs/>
          <w:sz w:val="28"/>
          <w:szCs w:val="28"/>
        </w:rPr>
        <w:t xml:space="preserve">Объект проверки: </w:t>
      </w:r>
      <w:r w:rsidRPr="0063434E">
        <w:rPr>
          <w:rFonts w:ascii="PT Astra Serif" w:hAnsi="PT Astra Serif"/>
          <w:sz w:val="28"/>
          <w:szCs w:val="28"/>
        </w:rPr>
        <w:t>муниципальное бюджетное учреждение «Редакция газеты «Ульяновск сегодня»  (да</w:t>
      </w:r>
      <w:r w:rsidRPr="0063434E">
        <w:rPr>
          <w:rFonts w:ascii="PT Astra Serif" w:hAnsi="PT Astra Serif"/>
          <w:sz w:val="28"/>
          <w:szCs w:val="28"/>
        </w:rPr>
        <w:softHyphen/>
        <w:t xml:space="preserve">лее – Учреждение, заказчик). </w:t>
      </w:r>
    </w:p>
    <w:p w:rsidR="00FF6302" w:rsidRPr="0063434E" w:rsidRDefault="00FF6302" w:rsidP="00C13EE6">
      <w:pPr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>Цель: проверить соблюдение Учреждением требований законодательства Российской Федерации о контрактной системе в сфере закупок товаров, работ, услуг.</w:t>
      </w:r>
    </w:p>
    <w:p w:rsidR="00FF6302" w:rsidRPr="0063434E" w:rsidRDefault="00FF6302" w:rsidP="00C13EE6">
      <w:pPr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bCs/>
          <w:sz w:val="28"/>
          <w:szCs w:val="28"/>
        </w:rPr>
        <w:t>Место нахождения Учреждения</w:t>
      </w:r>
      <w:r w:rsidRPr="0063434E">
        <w:rPr>
          <w:rFonts w:ascii="PT Astra Serif" w:hAnsi="PT Astra Serif"/>
          <w:sz w:val="28"/>
          <w:szCs w:val="28"/>
        </w:rPr>
        <w:t>: Россия, 432017, город Ульяновск, улица Спасская, дом 19/9.</w:t>
      </w:r>
    </w:p>
    <w:p w:rsidR="00FF6302" w:rsidRPr="0063434E" w:rsidRDefault="00FF6302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3434E">
        <w:rPr>
          <w:rFonts w:ascii="PT Astra Serif" w:hAnsi="PT Astra Serif"/>
          <w:b w:val="0"/>
          <w:sz w:val="28"/>
          <w:szCs w:val="28"/>
        </w:rPr>
        <w:t>Проверяемый период: 20</w:t>
      </w:r>
      <w:r w:rsidR="00B71F77" w:rsidRPr="0063434E">
        <w:rPr>
          <w:rFonts w:ascii="PT Astra Serif" w:hAnsi="PT Astra Serif"/>
          <w:b w:val="0"/>
          <w:sz w:val="28"/>
          <w:szCs w:val="28"/>
        </w:rPr>
        <w:t>2</w:t>
      </w:r>
      <w:r w:rsidR="00BA7184" w:rsidRPr="0063434E">
        <w:rPr>
          <w:rFonts w:ascii="PT Astra Serif" w:hAnsi="PT Astra Serif"/>
          <w:b w:val="0"/>
          <w:sz w:val="28"/>
          <w:szCs w:val="28"/>
        </w:rPr>
        <w:t>1</w:t>
      </w:r>
      <w:r w:rsidRPr="0063434E">
        <w:rPr>
          <w:rFonts w:ascii="PT Astra Serif" w:hAnsi="PT Astra Serif"/>
          <w:b w:val="0"/>
          <w:sz w:val="28"/>
          <w:szCs w:val="28"/>
        </w:rPr>
        <w:t xml:space="preserve"> год.</w:t>
      </w:r>
    </w:p>
    <w:p w:rsidR="00C13EE6" w:rsidRPr="0063434E" w:rsidRDefault="00C13EE6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3434E">
        <w:rPr>
          <w:rFonts w:ascii="PT Astra Serif" w:hAnsi="PT Astra Serif"/>
          <w:b w:val="0"/>
          <w:sz w:val="28"/>
          <w:szCs w:val="28"/>
        </w:rPr>
        <w:t xml:space="preserve">Сроки проверки: с </w:t>
      </w:r>
      <w:r w:rsidR="00BA7184" w:rsidRPr="0063434E">
        <w:rPr>
          <w:rFonts w:ascii="PT Astra Serif" w:hAnsi="PT Astra Serif"/>
          <w:b w:val="0"/>
          <w:sz w:val="28"/>
          <w:szCs w:val="28"/>
        </w:rPr>
        <w:t>04.04.2021 по 13.04.2021</w:t>
      </w:r>
      <w:r w:rsidRPr="0063434E">
        <w:rPr>
          <w:rFonts w:ascii="PT Astra Serif" w:hAnsi="PT Astra Serif"/>
          <w:b w:val="0"/>
          <w:sz w:val="28"/>
          <w:szCs w:val="28"/>
        </w:rPr>
        <w:t>.</w:t>
      </w:r>
    </w:p>
    <w:p w:rsidR="00C13EE6" w:rsidRPr="0063434E" w:rsidRDefault="00C13EE6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3434E">
        <w:rPr>
          <w:rFonts w:ascii="PT Astra Serif" w:hAnsi="PT Astra Serif"/>
          <w:b w:val="0"/>
          <w:sz w:val="28"/>
          <w:szCs w:val="28"/>
        </w:rPr>
        <w:t>Метод проверки: выборочный.</w:t>
      </w:r>
    </w:p>
    <w:p w:rsidR="00FF6302" w:rsidRPr="0063434E" w:rsidRDefault="00FF6302" w:rsidP="00C13EE6">
      <w:pPr>
        <w:pStyle w:val="a7"/>
        <w:spacing w:before="0" w:beforeAutospacing="0" w:after="0" w:afterAutospacing="0" w:line="300" w:lineRule="exact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63434E">
        <w:rPr>
          <w:rFonts w:ascii="PT Astra Serif" w:hAnsi="PT Astra Serif"/>
          <w:color w:val="000000"/>
          <w:sz w:val="28"/>
          <w:szCs w:val="28"/>
        </w:rPr>
        <w:t>Форма проведения проверки:</w:t>
      </w:r>
      <w:r w:rsidRPr="0063434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63434E">
        <w:rPr>
          <w:rFonts w:ascii="PT Astra Serif" w:hAnsi="PT Astra Serif"/>
          <w:color w:val="000000"/>
          <w:sz w:val="28"/>
          <w:szCs w:val="28"/>
        </w:rPr>
        <w:t>документарная.</w:t>
      </w:r>
    </w:p>
    <w:p w:rsidR="00C51DA1" w:rsidRPr="0063434E" w:rsidRDefault="00C51DA1" w:rsidP="00C13EE6">
      <w:pPr>
        <w:tabs>
          <w:tab w:val="center" w:pos="5089"/>
        </w:tabs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 xml:space="preserve">В соответствии с пунктом 7 статьи 3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Учреждение является заказчиком муниципального образования «город Ульяновск». </w:t>
      </w:r>
    </w:p>
    <w:p w:rsidR="00C51DA1" w:rsidRPr="0063434E" w:rsidRDefault="00C51DA1" w:rsidP="00C13EE6">
      <w:pPr>
        <w:shd w:val="clear" w:color="auto" w:fill="FFFFFF"/>
        <w:spacing w:line="300" w:lineRule="exact"/>
        <w:ind w:firstLine="567"/>
        <w:jc w:val="both"/>
        <w:rPr>
          <w:rFonts w:ascii="PT Astra Serif" w:hAnsi="PT Astra Serif"/>
          <w:spacing w:val="-5"/>
          <w:sz w:val="28"/>
          <w:szCs w:val="28"/>
        </w:rPr>
      </w:pPr>
      <w:r w:rsidRPr="0063434E">
        <w:rPr>
          <w:rFonts w:ascii="PT Astra Serif" w:hAnsi="PT Astra Serif"/>
          <w:color w:val="000000"/>
          <w:sz w:val="28"/>
          <w:szCs w:val="28"/>
        </w:rPr>
        <w:t>Учредителем и собственником имущества Учреждения является муниципальное образование «город Ульяновск». Функции и полномочия учредителя Учреждения осуществляет администрация города Ульяновска. Функции и полномочия собственника имущества Учреждения осуществляет Управление муниципальной собственностью администрации города Ульяновска.</w:t>
      </w:r>
    </w:p>
    <w:p w:rsidR="00C51DA1" w:rsidRPr="00497484" w:rsidRDefault="00C51DA1" w:rsidP="00C13EE6">
      <w:pPr>
        <w:tabs>
          <w:tab w:val="left" w:pos="7655"/>
          <w:tab w:val="left" w:pos="7797"/>
        </w:tabs>
        <w:spacing w:line="30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434E">
        <w:rPr>
          <w:rFonts w:ascii="PT Astra Serif" w:hAnsi="PT Astra Serif"/>
          <w:color w:val="000000"/>
          <w:sz w:val="28"/>
          <w:szCs w:val="28"/>
        </w:rPr>
        <w:t xml:space="preserve">Основными целями деятельности Учреждения являются </w:t>
      </w:r>
      <w:r w:rsidR="00BA7184" w:rsidRPr="0063434E">
        <w:rPr>
          <w:rFonts w:ascii="PT Astra Serif" w:hAnsi="PT Astra Serif" w:cs="Times New Roman"/>
          <w:color w:val="000000"/>
          <w:sz w:val="28"/>
          <w:szCs w:val="28"/>
        </w:rPr>
        <w:t xml:space="preserve">доведение до сведения жителей муниципального образования «город Ульяновск» официальной информации о деятельности органов местного самоуправления, о социально – экономическом и культурном развитии муниципального образования, о развитии его </w:t>
      </w:r>
      <w:r w:rsidR="00BA7184" w:rsidRPr="00497484">
        <w:rPr>
          <w:rFonts w:ascii="PT Astra Serif" w:hAnsi="PT Astra Serif" w:cs="Times New Roman"/>
          <w:color w:val="000000"/>
          <w:sz w:val="28"/>
          <w:szCs w:val="28"/>
        </w:rPr>
        <w:t>общественной инфраструктуры и иной официальной информации, развитие и укрепление единого информационного пространства в муниципальном образовании</w:t>
      </w:r>
      <w:r w:rsidRPr="00497484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BA7184" w:rsidRPr="0063434E" w:rsidRDefault="00BA7184" w:rsidP="00BA7184">
      <w:pPr>
        <w:autoSpaceDN w:val="0"/>
        <w:adjustRightInd w:val="0"/>
        <w:spacing w:line="300" w:lineRule="exact"/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497484">
        <w:rPr>
          <w:rFonts w:ascii="PT Astra Serif" w:hAnsi="PT Astra Serif"/>
          <w:sz w:val="28"/>
          <w:szCs w:val="28"/>
        </w:rPr>
        <w:t>В соответствии с частью 2 статьи 38 Закона о контрактной системе в случае, если совокупный годовой объём закупок заказчика не превышает сто миллионов рублей, у заказчика есть право создать</w:t>
      </w:r>
      <w:r w:rsidRPr="0063434E">
        <w:rPr>
          <w:rFonts w:ascii="PT Astra Serif" w:hAnsi="PT Astra Serif"/>
          <w:sz w:val="28"/>
          <w:szCs w:val="28"/>
        </w:rPr>
        <w:t xml:space="preserve"> контрактную службу, либо </w:t>
      </w:r>
      <w:r w:rsidRPr="0063434E">
        <w:rPr>
          <w:rFonts w:ascii="PT Astra Serif" w:hAnsi="PT Astra Serif"/>
          <w:sz w:val="28"/>
          <w:szCs w:val="28"/>
        </w:rPr>
        <w:lastRenderedPageBreak/>
        <w:t>назначить контрактного управляющего - должностное лицо, ответственное за осуществление закупки или нескольких закупок, включая исполнение каждого контракта.</w:t>
      </w:r>
    </w:p>
    <w:p w:rsidR="00BA7184" w:rsidRPr="0063434E" w:rsidRDefault="00BA7184" w:rsidP="00BA7184">
      <w:pPr>
        <w:spacing w:line="300" w:lineRule="exact"/>
        <w:ind w:firstLine="540"/>
        <w:jc w:val="both"/>
        <w:rPr>
          <w:rFonts w:ascii="PT Astra Serif" w:hAnsi="PT Astra Serif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 xml:space="preserve">Руководителем Учреждения было принято решение о создании контрактной службы. Руководителем контрактной службы назначен </w:t>
      </w:r>
      <w:proofErr w:type="spellStart"/>
      <w:proofErr w:type="gramStart"/>
      <w:r w:rsidRPr="0063434E">
        <w:rPr>
          <w:rFonts w:ascii="PT Astra Serif" w:hAnsi="PT Astra Serif"/>
          <w:sz w:val="28"/>
          <w:szCs w:val="28"/>
        </w:rPr>
        <w:t>замести</w:t>
      </w:r>
      <w:r w:rsidR="00497484">
        <w:rPr>
          <w:rFonts w:ascii="PT Astra Serif" w:hAnsi="PT Astra Serif"/>
          <w:sz w:val="28"/>
          <w:szCs w:val="28"/>
        </w:rPr>
        <w:t>-</w:t>
      </w:r>
      <w:r w:rsidRPr="0063434E">
        <w:rPr>
          <w:rFonts w:ascii="PT Astra Serif" w:hAnsi="PT Astra Serif"/>
          <w:sz w:val="28"/>
          <w:szCs w:val="28"/>
        </w:rPr>
        <w:t>тель</w:t>
      </w:r>
      <w:proofErr w:type="spellEnd"/>
      <w:proofErr w:type="gramEnd"/>
      <w:r w:rsidRPr="0063434E">
        <w:rPr>
          <w:rFonts w:ascii="PT Astra Serif" w:hAnsi="PT Astra Serif"/>
          <w:sz w:val="28"/>
          <w:szCs w:val="28"/>
        </w:rPr>
        <w:t xml:space="preserve"> директора,</w:t>
      </w:r>
      <w:r w:rsidRPr="0063434E">
        <w:rPr>
          <w:rFonts w:ascii="PT Astra Serif" w:hAnsi="PT Astra Serif"/>
          <w:bCs/>
          <w:sz w:val="28"/>
          <w:szCs w:val="28"/>
        </w:rPr>
        <w:t xml:space="preserve"> уровень </w:t>
      </w:r>
      <w:r w:rsidRPr="0063434E">
        <w:rPr>
          <w:rFonts w:ascii="PT Astra Serif" w:hAnsi="PT Astra Serif"/>
          <w:sz w:val="28"/>
          <w:szCs w:val="28"/>
        </w:rPr>
        <w:t>квалификации руководителя контрактной службы соответствует требованиям, установленным частью 6 статьи 38 Закона о контрактной системе. В состав контрактной службы входит три должностных лица из числа работников Учреждения. Положение (регламент) о контрактной службе Учреждения утверждено руководителем Учреждения. Все работники контрактной службы имеют высшее образование и прошли дополнительное профессиональное образование в сфере закупок.</w:t>
      </w:r>
    </w:p>
    <w:p w:rsidR="00BA7184" w:rsidRPr="0063434E" w:rsidRDefault="00BA7184" w:rsidP="00BA7184">
      <w:pPr>
        <w:tabs>
          <w:tab w:val="left" w:pos="88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 xml:space="preserve">По итогам проведения 52 закупочных процедур в 2021 году Учреждением заключено контрактов (договоров) на  общую сумму </w:t>
      </w:r>
      <w:r w:rsidRPr="0063434E">
        <w:rPr>
          <w:rFonts w:ascii="PT Astra Serif" w:hAnsi="PT Astra Serif" w:cs="Times New Roman"/>
          <w:bCs/>
          <w:sz w:val="28"/>
          <w:szCs w:val="28"/>
        </w:rPr>
        <w:t xml:space="preserve">5 711,80 </w:t>
      </w:r>
      <w:r w:rsidRPr="0063434E">
        <w:rPr>
          <w:rFonts w:ascii="PT Astra Serif" w:hAnsi="PT Astra Serif"/>
          <w:sz w:val="28"/>
          <w:szCs w:val="28"/>
        </w:rPr>
        <w:t>тыс. руб.</w:t>
      </w:r>
    </w:p>
    <w:p w:rsidR="00BA7184" w:rsidRPr="0063434E" w:rsidRDefault="00BA7184" w:rsidP="00BA7184">
      <w:pPr>
        <w:tabs>
          <w:tab w:val="left" w:pos="88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 xml:space="preserve">В 2021 году на основании пункта 4 части 1 статьи 93 Закона о контрактной системе заключено контрактов на сумму 1 724,76 тыс. руб., которая не превышает </w:t>
      </w:r>
      <w:r w:rsidRPr="0063434E">
        <w:rPr>
          <w:rFonts w:ascii="PT Astra Serif" w:eastAsia="Calibri" w:hAnsi="PT Astra Serif"/>
          <w:sz w:val="28"/>
          <w:szCs w:val="28"/>
        </w:rPr>
        <w:t>два миллиона рублей</w:t>
      </w:r>
      <w:r w:rsidRPr="0063434E">
        <w:rPr>
          <w:rFonts w:ascii="PT Astra Serif" w:hAnsi="PT Astra Serif"/>
          <w:sz w:val="28"/>
          <w:szCs w:val="28"/>
        </w:rPr>
        <w:t xml:space="preserve"> и составляет 30,2 % от совокупного годового объёма закупок. Нарушений, связанных с превыше</w:t>
      </w:r>
      <w:r w:rsidRPr="0063434E">
        <w:rPr>
          <w:rFonts w:ascii="PT Astra Serif" w:hAnsi="PT Astra Serif"/>
          <w:sz w:val="28"/>
          <w:szCs w:val="28"/>
        </w:rPr>
        <w:softHyphen/>
        <w:t>нием суммы совокупного годового объёма закупок не выявлено.</w:t>
      </w:r>
    </w:p>
    <w:p w:rsidR="00BA7184" w:rsidRPr="0063434E" w:rsidRDefault="00BA7184" w:rsidP="00BA7184">
      <w:pPr>
        <w:tabs>
          <w:tab w:val="left" w:pos="88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>В проверяемом периоде заказчиком не осуществлялись закупки, включённые в перечень товаров, в отношении которых установлен 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услуг.</w:t>
      </w:r>
    </w:p>
    <w:p w:rsidR="00BA7184" w:rsidRPr="0063434E" w:rsidRDefault="00BA7184" w:rsidP="00BA7184">
      <w:pPr>
        <w:tabs>
          <w:tab w:val="left" w:pos="88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>При проведении выборочной проверки установлено, что товары приобретённые заказчиком в 2021 году, не имеют избыточных потребительских свойств и не являются предметами роскоши.</w:t>
      </w:r>
    </w:p>
    <w:p w:rsidR="00BA7184" w:rsidRPr="0063434E" w:rsidRDefault="00BA7184" w:rsidP="00BA7184">
      <w:pPr>
        <w:tabs>
          <w:tab w:val="left" w:pos="88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 xml:space="preserve">Проверкой установлено, что для </w:t>
      </w:r>
      <w:r w:rsidRPr="0063434E">
        <w:rPr>
          <w:rFonts w:ascii="PT Astra Serif" w:hAnsi="PT Astra Serif"/>
          <w:b/>
          <w:sz w:val="28"/>
          <w:szCs w:val="28"/>
        </w:rPr>
        <w:t xml:space="preserve"> </w:t>
      </w:r>
      <w:r w:rsidRPr="0063434E">
        <w:rPr>
          <w:rFonts w:ascii="PT Astra Serif" w:hAnsi="PT Astra Serif"/>
          <w:sz w:val="28"/>
          <w:szCs w:val="28"/>
        </w:rPr>
        <w:t xml:space="preserve">определения и обоснования </w:t>
      </w:r>
      <w:r w:rsidR="0063434E" w:rsidRPr="0063434E">
        <w:rPr>
          <w:rFonts w:ascii="PT Astra Serif" w:eastAsia="Calibri" w:hAnsi="PT Astra Serif" w:cs="Times New Roman"/>
          <w:sz w:val="28"/>
          <w:szCs w:val="28"/>
          <w:lang w:eastAsia="ru-RU"/>
        </w:rPr>
        <w:t>начальной (максимальной) цены контракта, начальных цен единиц товара, работы, услуги (далее – НМЦК)</w:t>
      </w:r>
      <w:r w:rsidRPr="0063434E">
        <w:rPr>
          <w:rFonts w:ascii="PT Astra Serif" w:hAnsi="PT Astra Serif"/>
          <w:sz w:val="28"/>
          <w:szCs w:val="28"/>
        </w:rPr>
        <w:t>, заключённых в 2021 году, Учреждением использовался метод сопоставимых рыночных цен.</w:t>
      </w:r>
      <w:r w:rsidRPr="0063434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63434E">
        <w:rPr>
          <w:rFonts w:ascii="PT Astra Serif" w:hAnsi="PT Astra Serif"/>
          <w:sz w:val="28"/>
          <w:szCs w:val="28"/>
        </w:rPr>
        <w:t>Нарушений,  связанных с обоснованием НМЦК, не выявлено.</w:t>
      </w:r>
    </w:p>
    <w:p w:rsidR="00BA7184" w:rsidRPr="0063434E" w:rsidRDefault="00BA7184" w:rsidP="00BA7184">
      <w:pPr>
        <w:tabs>
          <w:tab w:val="left" w:pos="880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 xml:space="preserve">При проведении выборочной проверки установлено, что информация об </w:t>
      </w:r>
      <w:r w:rsidR="0063434E" w:rsidRPr="0063434E">
        <w:rPr>
          <w:rFonts w:ascii="PT Astra Serif" w:eastAsia="Calibri" w:hAnsi="PT Astra Serif" w:cs="Times New Roman"/>
          <w:sz w:val="28"/>
          <w:szCs w:val="28"/>
          <w:lang w:eastAsia="ru-RU"/>
        </w:rPr>
        <w:t>идентификационных кодах закупок</w:t>
      </w:r>
      <w:r w:rsidRPr="0063434E">
        <w:rPr>
          <w:rFonts w:ascii="PT Astra Serif" w:hAnsi="PT Astra Serif"/>
          <w:sz w:val="28"/>
          <w:szCs w:val="28"/>
        </w:rPr>
        <w:t xml:space="preserve"> соответствует объёму финансового обеспечения для осуществления закупок Учреждения.</w:t>
      </w:r>
      <w:r w:rsidRPr="0063434E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BA7184" w:rsidRPr="0063434E" w:rsidRDefault="00BA7184" w:rsidP="00BA7184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bCs/>
          <w:sz w:val="28"/>
          <w:szCs w:val="28"/>
        </w:rPr>
        <w:t xml:space="preserve">Во исполнение части 4 </w:t>
      </w:r>
      <w:r w:rsidRPr="0063434E">
        <w:rPr>
          <w:rFonts w:ascii="PT Astra Serif" w:hAnsi="PT Astra Serif"/>
          <w:sz w:val="28"/>
          <w:szCs w:val="28"/>
        </w:rPr>
        <w:t xml:space="preserve">статьи 30 Закона о контрактной системе  на официальном сайте ЕИС Учреждением своевременно размещён отчёт </w:t>
      </w:r>
      <w:r w:rsidRPr="0063434E">
        <w:rPr>
          <w:rFonts w:ascii="PT Astra Serif" w:hAnsi="PT Astra Serif"/>
          <w:bCs/>
          <w:sz w:val="28"/>
          <w:szCs w:val="28"/>
        </w:rPr>
        <w:t xml:space="preserve">об объёме закупок, осуществлённых у </w:t>
      </w:r>
      <w:r w:rsidR="0063434E" w:rsidRPr="0063434E">
        <w:rPr>
          <w:rFonts w:ascii="PT Astra Serif" w:eastAsia="Calibri" w:hAnsi="PT Astra Serif" w:cs="Times New Roman"/>
          <w:sz w:val="28"/>
          <w:szCs w:val="28"/>
        </w:rPr>
        <w:t xml:space="preserve">субъектов малого предпринимательства, социально ориентированных некоммерческих организаций </w:t>
      </w:r>
      <w:r w:rsidRPr="0063434E">
        <w:rPr>
          <w:rFonts w:ascii="PT Astra Serif" w:hAnsi="PT Astra Serif"/>
          <w:bCs/>
          <w:sz w:val="28"/>
          <w:szCs w:val="28"/>
        </w:rPr>
        <w:t>за 2021 год - д</w:t>
      </w:r>
      <w:r w:rsidRPr="0063434E">
        <w:rPr>
          <w:rFonts w:ascii="PT Astra Serif" w:hAnsi="PT Astra Serif"/>
          <w:sz w:val="28"/>
          <w:szCs w:val="28"/>
        </w:rPr>
        <w:t>ата опубликования 29 марта 2022 года. Согласно информации в указанном отчёте, доля закупок Учреждения составила 34,77%.</w:t>
      </w:r>
    </w:p>
    <w:p w:rsidR="00BA7184" w:rsidRPr="0063434E" w:rsidRDefault="00BA7184" w:rsidP="00BA7184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/>
          <w:sz w:val="28"/>
          <w:szCs w:val="28"/>
        </w:rPr>
        <w:t>Поставленные товары и оказанные услуги в 2021 году соответствовали целям осуществления данных закупок.</w:t>
      </w:r>
    </w:p>
    <w:p w:rsidR="00BA7184" w:rsidRPr="0063434E" w:rsidRDefault="00BA7184" w:rsidP="00BA7184">
      <w:pPr>
        <w:tabs>
          <w:tab w:val="left" w:pos="880"/>
        </w:tabs>
        <w:ind w:left="550"/>
        <w:jc w:val="both"/>
        <w:rPr>
          <w:rFonts w:ascii="PT Astra Serif" w:hAnsi="PT Astra Serif" w:cs="Times New Roman"/>
          <w:sz w:val="28"/>
          <w:szCs w:val="28"/>
        </w:rPr>
      </w:pPr>
      <w:r w:rsidRPr="0063434E">
        <w:rPr>
          <w:rFonts w:ascii="PT Astra Serif" w:hAnsi="PT Astra Serif" w:cs="Times New Roman"/>
          <w:sz w:val="28"/>
          <w:szCs w:val="28"/>
        </w:rPr>
        <w:t>В ходе проверки выявлены следующие нарушения:</w:t>
      </w:r>
    </w:p>
    <w:p w:rsidR="00BA7184" w:rsidRPr="00497484" w:rsidRDefault="00BA7184" w:rsidP="00BA7184">
      <w:pPr>
        <w:numPr>
          <w:ilvl w:val="0"/>
          <w:numId w:val="3"/>
        </w:numPr>
        <w:tabs>
          <w:tab w:val="num" w:pos="0"/>
          <w:tab w:val="left" w:pos="880"/>
          <w:tab w:val="num" w:pos="1977"/>
        </w:tabs>
        <w:ind w:left="0" w:firstLine="55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3434E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Pr="00497484">
        <w:rPr>
          <w:rFonts w:ascii="PT Astra Serif" w:eastAsia="Calibri" w:hAnsi="PT Astra Serif" w:cs="Times New Roman"/>
          <w:sz w:val="28"/>
          <w:szCs w:val="28"/>
        </w:rPr>
        <w:t xml:space="preserve">связи с изданием приказа Минфина России </w:t>
      </w:r>
      <w:r w:rsidRPr="0049748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31.07.2020 № 158н «Об </w:t>
      </w:r>
      <w:r w:rsidRPr="0049748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утверждении Типового положения (регламента) о контрактной службе»</w:t>
      </w:r>
      <w:r w:rsidRPr="00497484">
        <w:rPr>
          <w:rFonts w:ascii="PT Astra Serif" w:hAnsi="PT Astra Serif" w:cs="Times New Roman"/>
          <w:sz w:val="28"/>
          <w:szCs w:val="28"/>
        </w:rPr>
        <w:t xml:space="preserve"> </w:t>
      </w:r>
      <w:r w:rsidRPr="00497484">
        <w:rPr>
          <w:rFonts w:ascii="PT Astra Serif" w:eastAsia="Calibri" w:hAnsi="PT Astra Serif" w:cs="Times New Roman"/>
          <w:sz w:val="28"/>
          <w:szCs w:val="28"/>
        </w:rPr>
        <w:t xml:space="preserve">в Учреждении не утверждено обновлённое Типовое положение (регламент) о контрактной служб </w:t>
      </w:r>
      <w:r w:rsidRPr="00497484">
        <w:rPr>
          <w:rFonts w:ascii="PT Astra Serif" w:hAnsi="PT Astra Serif"/>
          <w:sz w:val="28"/>
          <w:szCs w:val="28"/>
        </w:rPr>
        <w:t xml:space="preserve">(в период проведения проверки внесены необходимые изменения). </w:t>
      </w:r>
      <w:proofErr w:type="gramEnd"/>
    </w:p>
    <w:p w:rsidR="00BA7184" w:rsidRPr="00497484" w:rsidRDefault="00BA7184" w:rsidP="00BA7184">
      <w:pPr>
        <w:numPr>
          <w:ilvl w:val="0"/>
          <w:numId w:val="3"/>
        </w:numPr>
        <w:tabs>
          <w:tab w:val="num" w:pos="0"/>
          <w:tab w:val="left" w:pos="880"/>
          <w:tab w:val="num" w:pos="1977"/>
        </w:tabs>
        <w:ind w:left="0" w:firstLine="550"/>
        <w:jc w:val="both"/>
        <w:rPr>
          <w:rFonts w:ascii="PT Astra Serif" w:hAnsi="PT Astra Serif" w:cs="Times New Roman"/>
          <w:sz w:val="28"/>
          <w:szCs w:val="28"/>
        </w:rPr>
      </w:pPr>
      <w:r w:rsidRPr="00497484">
        <w:rPr>
          <w:rFonts w:ascii="PT Astra Serif" w:eastAsia="Calibri" w:hAnsi="PT Astra Serif" w:cs="Times New Roman"/>
          <w:sz w:val="28"/>
          <w:szCs w:val="28"/>
        </w:rPr>
        <w:t xml:space="preserve">В Положении </w:t>
      </w:r>
      <w:r w:rsidRPr="00497484">
        <w:rPr>
          <w:rFonts w:ascii="PT Astra Serif" w:hAnsi="PT Astra Serif" w:cs="Times New Roman"/>
          <w:sz w:val="28"/>
          <w:szCs w:val="28"/>
        </w:rPr>
        <w:t>о контрактной службе Учреждения не определены</w:t>
      </w:r>
      <w:r w:rsidRPr="00497484">
        <w:rPr>
          <w:rFonts w:ascii="PT Astra Serif" w:eastAsia="Calibri" w:hAnsi="PT Astra Serif" w:cs="Times New Roman"/>
          <w:sz w:val="28"/>
          <w:szCs w:val="28"/>
        </w:rPr>
        <w:t xml:space="preserve"> работники заказчика, выполняющие функции и полномочия сотрудников контрактной службы, руководителем контрактной службы не распределены функциональные обязанности работников контрактной службы</w:t>
      </w:r>
      <w:r w:rsidRPr="00497484">
        <w:rPr>
          <w:rFonts w:ascii="PT Astra Serif" w:hAnsi="PT Astra Serif"/>
          <w:sz w:val="28"/>
          <w:szCs w:val="28"/>
        </w:rPr>
        <w:t xml:space="preserve"> (в период проведения проверки внесены необходимые изменения). </w:t>
      </w:r>
    </w:p>
    <w:p w:rsidR="00BA7184" w:rsidRPr="0063434E" w:rsidRDefault="00BA7184" w:rsidP="00BA7184">
      <w:pPr>
        <w:numPr>
          <w:ilvl w:val="0"/>
          <w:numId w:val="3"/>
        </w:numPr>
        <w:tabs>
          <w:tab w:val="num" w:pos="0"/>
          <w:tab w:val="left" w:pos="880"/>
          <w:tab w:val="left" w:pos="1134"/>
          <w:tab w:val="num" w:pos="1977"/>
        </w:tabs>
        <w:ind w:left="0" w:firstLine="550"/>
        <w:jc w:val="both"/>
        <w:rPr>
          <w:rFonts w:ascii="PT Astra Serif" w:hAnsi="PT Astra Serif" w:cs="Times New Roman"/>
          <w:sz w:val="28"/>
          <w:szCs w:val="28"/>
        </w:rPr>
      </w:pPr>
      <w:r w:rsidRPr="00497484">
        <w:rPr>
          <w:rFonts w:ascii="PT Astra Serif" w:hAnsi="PT Astra Serif"/>
          <w:sz w:val="28"/>
          <w:szCs w:val="28"/>
        </w:rPr>
        <w:t xml:space="preserve">Установлено нарушение </w:t>
      </w:r>
      <w:r w:rsidRPr="00497484">
        <w:rPr>
          <w:rFonts w:ascii="PT Astra Serif" w:hAnsi="PT Astra Serif" w:cs="Times New Roman"/>
          <w:sz w:val="28"/>
          <w:szCs w:val="28"/>
        </w:rPr>
        <w:t xml:space="preserve">пункта 1 статьи 10 Закона № 402-ФЗ, пункта 11 </w:t>
      </w:r>
      <w:r w:rsidRPr="00497484">
        <w:rPr>
          <w:rFonts w:ascii="PT Astra Serif" w:hAnsi="PT Astra Serif"/>
          <w:color w:val="000000"/>
          <w:sz w:val="28"/>
          <w:szCs w:val="28"/>
        </w:rPr>
        <w:t>Инструкции по применению единого плана счетов бухгалтерского учёта для органов государственной</w:t>
      </w:r>
      <w:r w:rsidRPr="0063434E">
        <w:rPr>
          <w:rFonts w:ascii="PT Astra Serif" w:hAnsi="PT Astra Serif"/>
          <w:color w:val="000000"/>
          <w:sz w:val="28"/>
          <w:szCs w:val="28"/>
        </w:rPr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утверждённой приказом Минфина Российской Федерации от 01.12.2010 № 157н</w:t>
      </w:r>
      <w:r w:rsidRPr="0063434E">
        <w:rPr>
          <w:rFonts w:ascii="PT Astra Serif" w:hAnsi="PT Astra Serif" w:cs="PT Astra Serif"/>
          <w:sz w:val="28"/>
          <w:szCs w:val="28"/>
        </w:rPr>
        <w:t>.</w:t>
      </w:r>
    </w:p>
    <w:p w:rsidR="005B1C6D" w:rsidRPr="0063434E" w:rsidRDefault="005B1C6D" w:rsidP="00BA7184">
      <w:pPr>
        <w:autoSpaceDN w:val="0"/>
        <w:adjustRightInd w:val="0"/>
        <w:spacing w:line="300" w:lineRule="exact"/>
        <w:ind w:firstLine="567"/>
        <w:jc w:val="both"/>
        <w:outlineLvl w:val="0"/>
        <w:rPr>
          <w:rFonts w:ascii="PT Astra Serif" w:hAnsi="PT Astra Serif" w:cs="PT Astra Serif"/>
          <w:color w:val="000000"/>
          <w:sz w:val="28"/>
          <w:szCs w:val="28"/>
        </w:rPr>
      </w:pPr>
    </w:p>
    <w:sectPr w:rsidR="005B1C6D" w:rsidRPr="0063434E" w:rsidSect="003A421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84" w:rsidRDefault="00BA7184" w:rsidP="00231F14">
      <w:r>
        <w:separator/>
      </w:r>
    </w:p>
  </w:endnote>
  <w:endnote w:type="continuationSeparator" w:id="0">
    <w:p w:rsidR="00BA7184" w:rsidRDefault="00BA7184" w:rsidP="002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84" w:rsidRDefault="00BA7184" w:rsidP="00231F14">
      <w:r>
        <w:separator/>
      </w:r>
    </w:p>
  </w:footnote>
  <w:footnote w:type="continuationSeparator" w:id="0">
    <w:p w:rsidR="00BA7184" w:rsidRDefault="00BA7184" w:rsidP="002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135"/>
      <w:docPartObj>
        <w:docPartGallery w:val="Page Numbers (Top of Page)"/>
        <w:docPartUnique/>
      </w:docPartObj>
    </w:sdtPr>
    <w:sdtContent>
      <w:p w:rsidR="00BA7184" w:rsidRDefault="00301D7E">
        <w:pPr>
          <w:pStyle w:val="ab"/>
          <w:jc w:val="center"/>
        </w:pPr>
        <w:fldSimple w:instr=" PAGE   \* MERGEFORMAT ">
          <w:r w:rsidR="00497484">
            <w:rPr>
              <w:noProof/>
            </w:rPr>
            <w:t>3</w:t>
          </w:r>
        </w:fldSimple>
      </w:p>
    </w:sdtContent>
  </w:sdt>
  <w:p w:rsidR="00BA7184" w:rsidRDefault="00BA71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3C0"/>
    <w:multiLevelType w:val="hybridMultilevel"/>
    <w:tmpl w:val="A3208262"/>
    <w:lvl w:ilvl="0" w:tplc="525294EC">
      <w:start w:val="1"/>
      <w:numFmt w:val="decimal"/>
      <w:lvlText w:val="%1.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7B261AC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27F2"/>
    <w:multiLevelType w:val="hybridMultilevel"/>
    <w:tmpl w:val="50D0AA90"/>
    <w:lvl w:ilvl="0" w:tplc="0E66DA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7F6C33BA"/>
    <w:multiLevelType w:val="hybridMultilevel"/>
    <w:tmpl w:val="3EDA990E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E7D1B"/>
    <w:rsid w:val="000236BE"/>
    <w:rsid w:val="000676E5"/>
    <w:rsid w:val="0009656E"/>
    <w:rsid w:val="00134656"/>
    <w:rsid w:val="00147006"/>
    <w:rsid w:val="001713CF"/>
    <w:rsid w:val="00197739"/>
    <w:rsid w:val="00211605"/>
    <w:rsid w:val="00231F14"/>
    <w:rsid w:val="002620E3"/>
    <w:rsid w:val="00301D7E"/>
    <w:rsid w:val="00304967"/>
    <w:rsid w:val="00370CAD"/>
    <w:rsid w:val="00395128"/>
    <w:rsid w:val="003A421A"/>
    <w:rsid w:val="004664F4"/>
    <w:rsid w:val="0046728B"/>
    <w:rsid w:val="00497484"/>
    <w:rsid w:val="004A35E7"/>
    <w:rsid w:val="004D46A2"/>
    <w:rsid w:val="004E178F"/>
    <w:rsid w:val="004E4415"/>
    <w:rsid w:val="005271B1"/>
    <w:rsid w:val="00535613"/>
    <w:rsid w:val="0055757F"/>
    <w:rsid w:val="0059694D"/>
    <w:rsid w:val="005B1C6D"/>
    <w:rsid w:val="005E585B"/>
    <w:rsid w:val="005F7BDF"/>
    <w:rsid w:val="0060725E"/>
    <w:rsid w:val="00613513"/>
    <w:rsid w:val="0063434E"/>
    <w:rsid w:val="00691970"/>
    <w:rsid w:val="006C2B2D"/>
    <w:rsid w:val="00705C98"/>
    <w:rsid w:val="00771A65"/>
    <w:rsid w:val="007A4E8E"/>
    <w:rsid w:val="008B2A32"/>
    <w:rsid w:val="00966E1D"/>
    <w:rsid w:val="0096710B"/>
    <w:rsid w:val="009C5A3F"/>
    <w:rsid w:val="009E4470"/>
    <w:rsid w:val="009F2FB5"/>
    <w:rsid w:val="00A07E7E"/>
    <w:rsid w:val="00A177B6"/>
    <w:rsid w:val="00A42196"/>
    <w:rsid w:val="00A77305"/>
    <w:rsid w:val="00A8297E"/>
    <w:rsid w:val="00AA63A5"/>
    <w:rsid w:val="00AB4522"/>
    <w:rsid w:val="00AC49CB"/>
    <w:rsid w:val="00B25705"/>
    <w:rsid w:val="00B71F77"/>
    <w:rsid w:val="00BA7184"/>
    <w:rsid w:val="00C13EE6"/>
    <w:rsid w:val="00C3591F"/>
    <w:rsid w:val="00C51DA1"/>
    <w:rsid w:val="00C723BA"/>
    <w:rsid w:val="00CC389E"/>
    <w:rsid w:val="00CE7D1B"/>
    <w:rsid w:val="00D03C01"/>
    <w:rsid w:val="00E06EBD"/>
    <w:rsid w:val="00E36716"/>
    <w:rsid w:val="00E37365"/>
    <w:rsid w:val="00E54E55"/>
    <w:rsid w:val="00EB47BF"/>
    <w:rsid w:val="00F11592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D1B"/>
    <w:pPr>
      <w:keepNext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7D1B"/>
    <w:pPr>
      <w:jc w:val="center"/>
    </w:pPr>
    <w:rPr>
      <w:rFonts w:cs="Times New Roman"/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99"/>
    <w:qFormat/>
    <w:rsid w:val="00CE7D1B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E7D1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656E"/>
    <w:rPr>
      <w:color w:val="0000FF"/>
      <w:u w:val="single"/>
    </w:rPr>
  </w:style>
  <w:style w:type="paragraph" w:customStyle="1" w:styleId="a9">
    <w:name w:val="Нормальный"/>
    <w:link w:val="aa"/>
    <w:rsid w:val="0009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рмальный Знак"/>
    <w:basedOn w:val="a0"/>
    <w:link w:val="a9"/>
    <w:rsid w:val="00096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231F14"/>
    <w:pPr>
      <w:autoSpaceDE/>
      <w:spacing w:before="28" w:after="119"/>
    </w:pPr>
    <w:rPr>
      <w:rFonts w:ascii="Calibri" w:eastAsia="Arial Unicode MS" w:hAnsi="Calibri" w:cs="Tahoma"/>
      <w:color w:val="000000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1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F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4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C72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23BA"/>
    <w:rPr>
      <w:rFonts w:ascii="Arial" w:eastAsia="Times New Roman" w:hAnsi="Arial" w:cs="Times New Roman"/>
      <w:sz w:val="28"/>
      <w:szCs w:val="28"/>
      <w:lang w:eastAsia="ru-RU"/>
    </w:rPr>
  </w:style>
  <w:style w:type="character" w:styleId="af1">
    <w:name w:val="Emphasis"/>
    <w:basedOn w:val="a0"/>
    <w:uiPriority w:val="20"/>
    <w:qFormat/>
    <w:rsid w:val="00C723BA"/>
    <w:rPr>
      <w:i/>
      <w:i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99"/>
    <w:locked/>
    <w:rsid w:val="00370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B690-06E2-46F1-91A2-296821F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</dc:creator>
  <cp:keywords/>
  <dc:description/>
  <cp:lastModifiedBy>User</cp:lastModifiedBy>
  <cp:revision>33</cp:revision>
  <cp:lastPrinted>2021-04-08T06:01:00Z</cp:lastPrinted>
  <dcterms:created xsi:type="dcterms:W3CDTF">2018-12-06T07:42:00Z</dcterms:created>
  <dcterms:modified xsi:type="dcterms:W3CDTF">2022-04-11T10:52:00Z</dcterms:modified>
</cp:coreProperties>
</file>